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9A2D11" w14:textId="77777777" w:rsidR="00F2252B" w:rsidRPr="006C2757" w:rsidRDefault="00F2252B" w:rsidP="00F2252B">
      <w:pPr>
        <w:jc w:val="center"/>
        <w:rPr>
          <w:rFonts w:ascii="Times New Roman" w:hAnsi="Times New Roman" w:cs="Times New Roman"/>
          <w:b/>
          <w:bCs/>
          <w:sz w:val="24"/>
          <w:szCs w:val="24"/>
        </w:rPr>
      </w:pPr>
    </w:p>
    <w:p w14:paraId="1E5216AA" w14:textId="77777777" w:rsidR="00F2252B" w:rsidRPr="006C2757" w:rsidRDefault="00F2252B" w:rsidP="00F2252B">
      <w:pPr>
        <w:jc w:val="center"/>
        <w:rPr>
          <w:rFonts w:ascii="Times New Roman" w:hAnsi="Times New Roman" w:cs="Times New Roman"/>
          <w:b/>
          <w:bCs/>
          <w:sz w:val="24"/>
          <w:szCs w:val="24"/>
        </w:rPr>
      </w:pPr>
    </w:p>
    <w:p w14:paraId="75C6694B" w14:textId="77777777" w:rsidR="00F2252B" w:rsidRPr="006C2757" w:rsidRDefault="00F2252B" w:rsidP="00F2252B">
      <w:pPr>
        <w:jc w:val="center"/>
        <w:rPr>
          <w:rFonts w:ascii="Times New Roman" w:hAnsi="Times New Roman" w:cs="Times New Roman"/>
          <w:b/>
          <w:bCs/>
          <w:sz w:val="24"/>
          <w:szCs w:val="24"/>
        </w:rPr>
      </w:pPr>
    </w:p>
    <w:p w14:paraId="5D20960E" w14:textId="57C2569C" w:rsidR="0068416F" w:rsidRPr="006C2757" w:rsidRDefault="0071015D" w:rsidP="00F2252B">
      <w:pPr>
        <w:jc w:val="center"/>
        <w:rPr>
          <w:rFonts w:ascii="Times New Roman" w:hAnsi="Times New Roman" w:cs="Times New Roman"/>
          <w:b/>
          <w:bCs/>
          <w:sz w:val="24"/>
          <w:szCs w:val="24"/>
        </w:rPr>
      </w:pPr>
      <w:r w:rsidRPr="006C2757">
        <w:rPr>
          <w:rFonts w:ascii="Times New Roman" w:hAnsi="Times New Roman" w:cs="Times New Roman"/>
          <w:b/>
          <w:bCs/>
          <w:sz w:val="24"/>
          <w:szCs w:val="24"/>
        </w:rPr>
        <w:t>Earthquake and Shake maps</w:t>
      </w:r>
    </w:p>
    <w:p w14:paraId="55817BF5" w14:textId="77777777" w:rsidR="00F2252B" w:rsidRPr="006C2757" w:rsidRDefault="00F2252B" w:rsidP="00F2252B">
      <w:pPr>
        <w:jc w:val="center"/>
        <w:rPr>
          <w:rFonts w:ascii="Times New Roman" w:hAnsi="Times New Roman" w:cs="Times New Roman"/>
          <w:b/>
          <w:bCs/>
          <w:sz w:val="24"/>
          <w:szCs w:val="24"/>
        </w:rPr>
      </w:pPr>
    </w:p>
    <w:p w14:paraId="378A577D" w14:textId="514B199F" w:rsidR="00F2252B" w:rsidRPr="006C2757" w:rsidRDefault="0071015D" w:rsidP="00F2252B">
      <w:pPr>
        <w:jc w:val="center"/>
        <w:rPr>
          <w:rFonts w:ascii="Times New Roman" w:hAnsi="Times New Roman" w:cs="Times New Roman"/>
          <w:sz w:val="24"/>
          <w:szCs w:val="24"/>
        </w:rPr>
      </w:pPr>
      <w:r w:rsidRPr="006C2757">
        <w:rPr>
          <w:rFonts w:ascii="Times New Roman" w:hAnsi="Times New Roman" w:cs="Times New Roman"/>
          <w:sz w:val="24"/>
          <w:szCs w:val="24"/>
        </w:rPr>
        <w:t>(Student’s name)</w:t>
      </w:r>
    </w:p>
    <w:p w14:paraId="4922BFFA" w14:textId="77777777" w:rsidR="00F2252B" w:rsidRPr="006C2757" w:rsidRDefault="00F2252B" w:rsidP="00F2252B">
      <w:pPr>
        <w:jc w:val="center"/>
        <w:rPr>
          <w:rFonts w:ascii="Times New Roman" w:hAnsi="Times New Roman" w:cs="Times New Roman"/>
          <w:sz w:val="24"/>
          <w:szCs w:val="24"/>
        </w:rPr>
      </w:pPr>
    </w:p>
    <w:p w14:paraId="2292D983" w14:textId="552BC425" w:rsidR="00F2252B" w:rsidRPr="006C2757" w:rsidRDefault="0071015D" w:rsidP="00F2252B">
      <w:pPr>
        <w:jc w:val="center"/>
        <w:rPr>
          <w:rFonts w:ascii="Times New Roman" w:hAnsi="Times New Roman" w:cs="Times New Roman"/>
          <w:sz w:val="24"/>
          <w:szCs w:val="24"/>
        </w:rPr>
      </w:pPr>
      <w:r w:rsidRPr="006C2757">
        <w:rPr>
          <w:rFonts w:ascii="Times New Roman" w:hAnsi="Times New Roman" w:cs="Times New Roman"/>
          <w:sz w:val="24"/>
          <w:szCs w:val="24"/>
        </w:rPr>
        <w:t>(Affiliated Institution)</w:t>
      </w:r>
    </w:p>
    <w:p w14:paraId="0B108F9E" w14:textId="77777777" w:rsidR="00F2252B" w:rsidRPr="006C2757" w:rsidRDefault="00F2252B" w:rsidP="00F2252B">
      <w:pPr>
        <w:jc w:val="center"/>
        <w:rPr>
          <w:rFonts w:ascii="Times New Roman" w:hAnsi="Times New Roman" w:cs="Times New Roman"/>
          <w:sz w:val="24"/>
          <w:szCs w:val="24"/>
        </w:rPr>
      </w:pPr>
    </w:p>
    <w:p w14:paraId="3133308D" w14:textId="15626184" w:rsidR="00F2252B" w:rsidRPr="006C2757" w:rsidRDefault="0071015D" w:rsidP="00F2252B">
      <w:pPr>
        <w:jc w:val="center"/>
        <w:rPr>
          <w:rFonts w:ascii="Times New Roman" w:hAnsi="Times New Roman" w:cs="Times New Roman"/>
          <w:sz w:val="24"/>
          <w:szCs w:val="24"/>
        </w:rPr>
      </w:pPr>
      <w:r w:rsidRPr="006C2757">
        <w:rPr>
          <w:rFonts w:ascii="Times New Roman" w:hAnsi="Times New Roman" w:cs="Times New Roman"/>
          <w:sz w:val="24"/>
          <w:szCs w:val="24"/>
        </w:rPr>
        <w:t>(Course)</w:t>
      </w:r>
    </w:p>
    <w:p w14:paraId="7A43B282" w14:textId="77777777" w:rsidR="00F2252B" w:rsidRPr="006C2757" w:rsidRDefault="00F2252B" w:rsidP="00F2252B">
      <w:pPr>
        <w:jc w:val="center"/>
        <w:rPr>
          <w:rFonts w:ascii="Times New Roman" w:hAnsi="Times New Roman" w:cs="Times New Roman"/>
          <w:sz w:val="24"/>
          <w:szCs w:val="24"/>
        </w:rPr>
      </w:pPr>
    </w:p>
    <w:p w14:paraId="33347321" w14:textId="47B5E59A" w:rsidR="00F2252B" w:rsidRPr="006C2757" w:rsidRDefault="0071015D" w:rsidP="00F2252B">
      <w:pPr>
        <w:jc w:val="center"/>
        <w:rPr>
          <w:rFonts w:ascii="Times New Roman" w:hAnsi="Times New Roman" w:cs="Times New Roman"/>
          <w:sz w:val="24"/>
          <w:szCs w:val="24"/>
        </w:rPr>
      </w:pPr>
      <w:r w:rsidRPr="006C2757">
        <w:rPr>
          <w:rFonts w:ascii="Times New Roman" w:hAnsi="Times New Roman" w:cs="Times New Roman"/>
          <w:sz w:val="24"/>
          <w:szCs w:val="24"/>
        </w:rPr>
        <w:t>(Date)</w:t>
      </w:r>
    </w:p>
    <w:p w14:paraId="2836163F" w14:textId="77777777" w:rsidR="00F2252B" w:rsidRPr="006C2757" w:rsidRDefault="0071015D">
      <w:pPr>
        <w:rPr>
          <w:rFonts w:ascii="Times New Roman" w:hAnsi="Times New Roman" w:cs="Times New Roman"/>
          <w:sz w:val="24"/>
          <w:szCs w:val="24"/>
        </w:rPr>
      </w:pPr>
      <w:r w:rsidRPr="006C2757">
        <w:rPr>
          <w:rFonts w:ascii="Times New Roman" w:hAnsi="Times New Roman" w:cs="Times New Roman"/>
          <w:sz w:val="24"/>
          <w:szCs w:val="24"/>
        </w:rPr>
        <w:br w:type="page"/>
      </w:r>
    </w:p>
    <w:p w14:paraId="0C80E3F5" w14:textId="59A2DAD3" w:rsidR="00F2252B" w:rsidRPr="006C2757" w:rsidRDefault="0071015D" w:rsidP="00F2252B">
      <w:pPr>
        <w:rPr>
          <w:rFonts w:ascii="Times New Roman" w:hAnsi="Times New Roman" w:cs="Times New Roman"/>
          <w:sz w:val="24"/>
          <w:szCs w:val="24"/>
        </w:rPr>
      </w:pPr>
      <w:r w:rsidRPr="006C2757">
        <w:rPr>
          <w:rFonts w:ascii="Times New Roman" w:hAnsi="Times New Roman" w:cs="Times New Roman"/>
          <w:sz w:val="24"/>
          <w:szCs w:val="24"/>
        </w:rPr>
        <w:t>Part 1</w:t>
      </w:r>
    </w:p>
    <w:p w14:paraId="57B1AFA9" w14:textId="1C4E0057" w:rsidR="00F2252B" w:rsidRPr="006C2757" w:rsidRDefault="0071015D" w:rsidP="0096038E">
      <w:pPr>
        <w:spacing w:line="480" w:lineRule="auto"/>
        <w:contextualSpacing/>
        <w:jc w:val="both"/>
        <w:rPr>
          <w:rFonts w:ascii="Times New Roman" w:hAnsi="Times New Roman" w:cs="Times New Roman"/>
          <w:sz w:val="24"/>
          <w:szCs w:val="24"/>
        </w:rPr>
      </w:pPr>
      <w:r w:rsidRPr="006C2757">
        <w:rPr>
          <w:rFonts w:ascii="Times New Roman" w:hAnsi="Times New Roman" w:cs="Times New Roman"/>
          <w:sz w:val="24"/>
          <w:szCs w:val="24"/>
        </w:rPr>
        <w:t xml:space="preserve">  </w:t>
      </w:r>
      <w:r w:rsidRPr="006C2757">
        <w:rPr>
          <w:rFonts w:ascii="Times New Roman" w:hAnsi="Times New Roman" w:cs="Times New Roman"/>
          <w:sz w:val="24"/>
          <w:szCs w:val="24"/>
        </w:rPr>
        <w:t>Earthquake safety refers to measures that are put in place by an individual, organizations, or societies to reduce the impacts that may be caused by the earthquake. Earthquake safety is important because it helps in minimizing the risk of buildings falling</w:t>
      </w:r>
      <w:r w:rsidRPr="006C2757">
        <w:rPr>
          <w:rFonts w:ascii="Times New Roman" w:hAnsi="Times New Roman" w:cs="Times New Roman"/>
          <w:sz w:val="24"/>
          <w:szCs w:val="24"/>
        </w:rPr>
        <w:t xml:space="preserve"> and causing injuries to people. Moreover, earthquake safety helps in reducing anxiety as well as minimizing the injuries among the people. Preparedness for earthquakes involves securing heavy objects and structural buildings by having insurance covers, ga</w:t>
      </w:r>
      <w:r w:rsidRPr="006C2757">
        <w:rPr>
          <w:rFonts w:ascii="Times New Roman" w:hAnsi="Times New Roman" w:cs="Times New Roman"/>
          <w:sz w:val="24"/>
          <w:szCs w:val="24"/>
        </w:rPr>
        <w:t>ining access to emergency kits, and having plans for evacuation</w:t>
      </w:r>
      <w:r w:rsidR="000A5A9F" w:rsidRPr="006C2757">
        <w:rPr>
          <w:rFonts w:ascii="Times New Roman" w:hAnsi="Times New Roman" w:cs="Times New Roman"/>
          <w:sz w:val="24"/>
          <w:szCs w:val="24"/>
        </w:rPr>
        <w:t xml:space="preserve"> (</w:t>
      </w:r>
      <w:r w:rsidR="006C2757">
        <w:rPr>
          <w:rFonts w:ascii="Times New Roman" w:hAnsi="Times New Roman" w:cs="Times New Roman"/>
          <w:sz w:val="24"/>
          <w:szCs w:val="24"/>
        </w:rPr>
        <w:t xml:space="preserve"> </w:t>
      </w:r>
      <w:r w:rsidR="000A5A9F" w:rsidRPr="006C2757">
        <w:rPr>
          <w:rFonts w:ascii="Times New Roman" w:hAnsi="Times New Roman" w:cs="Times New Roman"/>
          <w:color w:val="222222"/>
          <w:sz w:val="24"/>
          <w:szCs w:val="24"/>
          <w:shd w:val="clear" w:color="auto" w:fill="FFFFFF"/>
        </w:rPr>
        <w:t>Harirchian et al (2020)</w:t>
      </w:r>
      <w:r w:rsidRPr="006C2757">
        <w:rPr>
          <w:rFonts w:ascii="Times New Roman" w:hAnsi="Times New Roman" w:cs="Times New Roman"/>
          <w:sz w:val="24"/>
          <w:szCs w:val="24"/>
        </w:rPr>
        <w:t>.</w:t>
      </w:r>
    </w:p>
    <w:p w14:paraId="68BF132A" w14:textId="0D4C438C" w:rsidR="0096038E" w:rsidRPr="006C2757" w:rsidRDefault="0071015D" w:rsidP="0096038E">
      <w:pPr>
        <w:spacing w:line="480" w:lineRule="auto"/>
        <w:contextualSpacing/>
        <w:jc w:val="both"/>
        <w:rPr>
          <w:rFonts w:ascii="Times New Roman" w:hAnsi="Times New Roman" w:cs="Times New Roman"/>
          <w:sz w:val="24"/>
          <w:szCs w:val="24"/>
        </w:rPr>
      </w:pPr>
      <w:r w:rsidRPr="006C2757">
        <w:rPr>
          <w:rFonts w:ascii="Times New Roman" w:hAnsi="Times New Roman" w:cs="Times New Roman"/>
          <w:sz w:val="24"/>
          <w:szCs w:val="24"/>
        </w:rPr>
        <w:t>Part 2</w:t>
      </w:r>
    </w:p>
    <w:p w14:paraId="41C80629" w14:textId="5EBD4C21" w:rsidR="0096038E" w:rsidRPr="006C2757" w:rsidRDefault="0071015D" w:rsidP="00A701BB">
      <w:pPr>
        <w:pStyle w:val="ListParagraph"/>
        <w:numPr>
          <w:ilvl w:val="0"/>
          <w:numId w:val="1"/>
        </w:numPr>
        <w:spacing w:line="480" w:lineRule="auto"/>
        <w:jc w:val="both"/>
        <w:rPr>
          <w:rFonts w:ascii="Times New Roman" w:hAnsi="Times New Roman" w:cs="Times New Roman"/>
          <w:sz w:val="24"/>
          <w:szCs w:val="24"/>
        </w:rPr>
      </w:pPr>
      <w:r w:rsidRPr="006C2757">
        <w:rPr>
          <w:rFonts w:ascii="Times New Roman" w:hAnsi="Times New Roman" w:cs="Times New Roman"/>
          <w:sz w:val="24"/>
          <w:szCs w:val="24"/>
        </w:rPr>
        <w:t>Earthquake</w:t>
      </w:r>
      <w:r w:rsidR="000A5A9F" w:rsidRPr="006C2757">
        <w:rPr>
          <w:rFonts w:ascii="Times New Roman" w:hAnsi="Times New Roman" w:cs="Times New Roman"/>
          <w:sz w:val="24"/>
          <w:szCs w:val="24"/>
        </w:rPr>
        <w:t xml:space="preserve"> kit</w:t>
      </w:r>
      <w:r w:rsidRPr="006C2757">
        <w:rPr>
          <w:rFonts w:ascii="Times New Roman" w:hAnsi="Times New Roman" w:cs="Times New Roman"/>
          <w:sz w:val="24"/>
          <w:szCs w:val="24"/>
        </w:rPr>
        <w:t xml:space="preserve"> refers to essential tools that are meant for survival at the occurrence of an earthquake. They also include supplies that are meant for prepare</w:t>
      </w:r>
      <w:r w:rsidRPr="006C2757">
        <w:rPr>
          <w:rFonts w:ascii="Times New Roman" w:hAnsi="Times New Roman" w:cs="Times New Roman"/>
          <w:sz w:val="24"/>
          <w:szCs w:val="24"/>
        </w:rPr>
        <w:t xml:space="preserve">dness in case there is an emergence of an earthquake. </w:t>
      </w:r>
    </w:p>
    <w:p w14:paraId="5ABD9CDB" w14:textId="097A79F4" w:rsidR="00A701BB" w:rsidRPr="006C2757" w:rsidRDefault="0071015D" w:rsidP="00A701BB">
      <w:pPr>
        <w:pStyle w:val="ListParagraph"/>
        <w:numPr>
          <w:ilvl w:val="0"/>
          <w:numId w:val="1"/>
        </w:numPr>
        <w:spacing w:line="480" w:lineRule="auto"/>
        <w:jc w:val="both"/>
        <w:rPr>
          <w:rFonts w:ascii="Times New Roman" w:hAnsi="Times New Roman" w:cs="Times New Roman"/>
          <w:sz w:val="24"/>
          <w:szCs w:val="24"/>
        </w:rPr>
      </w:pPr>
      <w:r w:rsidRPr="006C2757">
        <w:rPr>
          <w:rFonts w:ascii="Times New Roman" w:hAnsi="Times New Roman" w:cs="Times New Roman"/>
          <w:sz w:val="24"/>
          <w:szCs w:val="24"/>
        </w:rPr>
        <w:t>Earthquake kits are useful because they take steps that are significant towards preparing and protecting different households for the unforeseen occurrence of an earthquake. It is of great importance t</w:t>
      </w:r>
      <w:r w:rsidRPr="006C2757">
        <w:rPr>
          <w:rFonts w:ascii="Times New Roman" w:hAnsi="Times New Roman" w:cs="Times New Roman"/>
          <w:sz w:val="24"/>
          <w:szCs w:val="24"/>
        </w:rPr>
        <w:t xml:space="preserve">o always have an earthquake kit in hand to reduce the dangers brought </w:t>
      </w:r>
      <w:r w:rsidR="00446593" w:rsidRPr="006C2757">
        <w:rPr>
          <w:rFonts w:ascii="Times New Roman" w:hAnsi="Times New Roman" w:cs="Times New Roman"/>
          <w:sz w:val="24"/>
          <w:szCs w:val="24"/>
        </w:rPr>
        <w:t>about by the</w:t>
      </w:r>
      <w:r w:rsidRPr="006C2757">
        <w:rPr>
          <w:rFonts w:ascii="Times New Roman" w:hAnsi="Times New Roman" w:cs="Times New Roman"/>
          <w:sz w:val="24"/>
          <w:szCs w:val="24"/>
        </w:rPr>
        <w:t xml:space="preserve"> earthquake.</w:t>
      </w:r>
    </w:p>
    <w:p w14:paraId="41F0F0B0" w14:textId="357B873A" w:rsidR="009A3C39" w:rsidRPr="006C2757" w:rsidRDefault="0071015D" w:rsidP="00A701BB">
      <w:pPr>
        <w:pStyle w:val="ListParagraph"/>
        <w:numPr>
          <w:ilvl w:val="0"/>
          <w:numId w:val="1"/>
        </w:numPr>
        <w:spacing w:line="480" w:lineRule="auto"/>
        <w:jc w:val="both"/>
        <w:rPr>
          <w:rFonts w:ascii="Times New Roman" w:hAnsi="Times New Roman" w:cs="Times New Roman"/>
          <w:sz w:val="24"/>
          <w:szCs w:val="24"/>
        </w:rPr>
      </w:pPr>
      <w:r w:rsidRPr="006C2757">
        <w:rPr>
          <w:rFonts w:ascii="Times New Roman" w:hAnsi="Times New Roman" w:cs="Times New Roman"/>
          <w:sz w:val="24"/>
          <w:szCs w:val="24"/>
        </w:rPr>
        <w:t xml:space="preserve">The following listed items I would recommend putting on my earthquake </w:t>
      </w:r>
      <w:r w:rsidR="00446593" w:rsidRPr="006C2757">
        <w:rPr>
          <w:rFonts w:ascii="Times New Roman" w:hAnsi="Times New Roman" w:cs="Times New Roman"/>
          <w:sz w:val="24"/>
          <w:szCs w:val="24"/>
        </w:rPr>
        <w:t>kit; water</w:t>
      </w:r>
      <w:r w:rsidRPr="006C2757">
        <w:rPr>
          <w:rFonts w:ascii="Times New Roman" w:hAnsi="Times New Roman" w:cs="Times New Roman"/>
          <w:sz w:val="24"/>
          <w:szCs w:val="24"/>
        </w:rPr>
        <w:t xml:space="preserve"> for drinking and </w:t>
      </w:r>
      <w:r w:rsidR="00446593" w:rsidRPr="006C2757">
        <w:rPr>
          <w:rFonts w:ascii="Times New Roman" w:hAnsi="Times New Roman" w:cs="Times New Roman"/>
          <w:sz w:val="24"/>
          <w:szCs w:val="24"/>
        </w:rPr>
        <w:t>sanitization, a three</w:t>
      </w:r>
      <w:r w:rsidRPr="006C2757">
        <w:rPr>
          <w:rFonts w:ascii="Times New Roman" w:hAnsi="Times New Roman" w:cs="Times New Roman"/>
          <w:sz w:val="24"/>
          <w:szCs w:val="24"/>
        </w:rPr>
        <w:t xml:space="preserve">-day supply of </w:t>
      </w:r>
      <w:r w:rsidR="00446593" w:rsidRPr="006C2757">
        <w:rPr>
          <w:rFonts w:ascii="Times New Roman" w:hAnsi="Times New Roman" w:cs="Times New Roman"/>
          <w:sz w:val="24"/>
          <w:szCs w:val="24"/>
        </w:rPr>
        <w:t>non-perishable</w:t>
      </w:r>
      <w:r w:rsidRPr="006C2757">
        <w:rPr>
          <w:rFonts w:ascii="Times New Roman" w:hAnsi="Times New Roman" w:cs="Times New Roman"/>
          <w:sz w:val="24"/>
          <w:szCs w:val="24"/>
        </w:rPr>
        <w:t xml:space="preserve"> </w:t>
      </w:r>
      <w:r w:rsidR="00446593" w:rsidRPr="006C2757">
        <w:rPr>
          <w:rFonts w:ascii="Times New Roman" w:hAnsi="Times New Roman" w:cs="Times New Roman"/>
          <w:sz w:val="24"/>
          <w:szCs w:val="24"/>
        </w:rPr>
        <w:t>food, a</w:t>
      </w:r>
      <w:r w:rsidRPr="006C2757">
        <w:rPr>
          <w:rFonts w:ascii="Times New Roman" w:hAnsi="Times New Roman" w:cs="Times New Roman"/>
          <w:sz w:val="24"/>
          <w:szCs w:val="24"/>
        </w:rPr>
        <w:t xml:space="preserve"> whistle to signal people when help is </w:t>
      </w:r>
      <w:r w:rsidR="00446593" w:rsidRPr="006C2757">
        <w:rPr>
          <w:rFonts w:ascii="Times New Roman" w:hAnsi="Times New Roman" w:cs="Times New Roman"/>
          <w:sz w:val="24"/>
          <w:szCs w:val="24"/>
        </w:rPr>
        <w:t>needed, local</w:t>
      </w:r>
      <w:r w:rsidRPr="006C2757">
        <w:rPr>
          <w:rFonts w:ascii="Times New Roman" w:hAnsi="Times New Roman" w:cs="Times New Roman"/>
          <w:sz w:val="24"/>
          <w:szCs w:val="24"/>
        </w:rPr>
        <w:t xml:space="preserve"> maps for identifying different geographical </w:t>
      </w:r>
      <w:r w:rsidR="00446593" w:rsidRPr="006C2757">
        <w:rPr>
          <w:rFonts w:ascii="Times New Roman" w:hAnsi="Times New Roman" w:cs="Times New Roman"/>
          <w:sz w:val="24"/>
          <w:szCs w:val="24"/>
        </w:rPr>
        <w:t>areas, Plastic</w:t>
      </w:r>
      <w:r w:rsidRPr="006C2757">
        <w:rPr>
          <w:rFonts w:ascii="Times New Roman" w:hAnsi="Times New Roman" w:cs="Times New Roman"/>
          <w:sz w:val="24"/>
          <w:szCs w:val="24"/>
        </w:rPr>
        <w:t xml:space="preserve"> sheeting and duct tape for the establishment of </w:t>
      </w:r>
      <w:r w:rsidR="00446593" w:rsidRPr="006C2757">
        <w:rPr>
          <w:rFonts w:ascii="Times New Roman" w:hAnsi="Times New Roman" w:cs="Times New Roman"/>
          <w:sz w:val="24"/>
          <w:szCs w:val="24"/>
        </w:rPr>
        <w:t>shelter, Manual</w:t>
      </w:r>
      <w:r w:rsidRPr="006C2757">
        <w:rPr>
          <w:rFonts w:ascii="Times New Roman" w:hAnsi="Times New Roman" w:cs="Times New Roman"/>
          <w:sz w:val="24"/>
          <w:szCs w:val="24"/>
        </w:rPr>
        <w:t xml:space="preserve"> can opener for use in opening the food and </w:t>
      </w:r>
      <w:r w:rsidR="00446593" w:rsidRPr="006C2757">
        <w:rPr>
          <w:rFonts w:ascii="Times New Roman" w:hAnsi="Times New Roman" w:cs="Times New Roman"/>
          <w:sz w:val="24"/>
          <w:szCs w:val="24"/>
        </w:rPr>
        <w:t>drinks, A</w:t>
      </w:r>
      <w:r w:rsidRPr="006C2757">
        <w:rPr>
          <w:rFonts w:ascii="Times New Roman" w:hAnsi="Times New Roman" w:cs="Times New Roman"/>
          <w:sz w:val="24"/>
          <w:szCs w:val="24"/>
        </w:rPr>
        <w:t xml:space="preserve"> cellp</w:t>
      </w:r>
      <w:r w:rsidRPr="006C2757">
        <w:rPr>
          <w:rFonts w:ascii="Times New Roman" w:hAnsi="Times New Roman" w:cs="Times New Roman"/>
          <w:sz w:val="24"/>
          <w:szCs w:val="24"/>
        </w:rPr>
        <w:t>hone</w:t>
      </w:r>
      <w:r w:rsidR="00446593" w:rsidRPr="006C2757">
        <w:rPr>
          <w:rFonts w:ascii="Times New Roman" w:hAnsi="Times New Roman" w:cs="Times New Roman"/>
          <w:sz w:val="24"/>
          <w:szCs w:val="24"/>
        </w:rPr>
        <w:t xml:space="preserve"> accompanied with chargers and a separate back up battery for making communication easier, First aid kits to help in carrying out first aid practices where it is required, A flashlight, Important documents such as the insurance policies, identity cards, records of the bank account, Sleeping bags, Cash or cheques in case of an emergency that needs to be sorted using money.</w:t>
      </w:r>
    </w:p>
    <w:p w14:paraId="5EFF898B" w14:textId="1E8985C3" w:rsidR="00446593" w:rsidRPr="006C2757" w:rsidRDefault="0071015D" w:rsidP="00A701BB">
      <w:pPr>
        <w:pStyle w:val="ListParagraph"/>
        <w:numPr>
          <w:ilvl w:val="0"/>
          <w:numId w:val="1"/>
        </w:numPr>
        <w:spacing w:line="480" w:lineRule="auto"/>
        <w:jc w:val="both"/>
        <w:rPr>
          <w:rFonts w:ascii="Times New Roman" w:hAnsi="Times New Roman" w:cs="Times New Roman"/>
          <w:sz w:val="24"/>
          <w:szCs w:val="24"/>
        </w:rPr>
      </w:pPr>
      <w:r w:rsidRPr="006C2757">
        <w:rPr>
          <w:rFonts w:ascii="Times New Roman" w:hAnsi="Times New Roman" w:cs="Times New Roman"/>
          <w:sz w:val="24"/>
          <w:szCs w:val="24"/>
        </w:rPr>
        <w:t>I would keep my earthquake kit in a place that can easily access and a place that I usually spend most of my time. The good place tha</w:t>
      </w:r>
      <w:r w:rsidRPr="006C2757">
        <w:rPr>
          <w:rFonts w:ascii="Times New Roman" w:hAnsi="Times New Roman" w:cs="Times New Roman"/>
          <w:sz w:val="24"/>
          <w:szCs w:val="24"/>
        </w:rPr>
        <w:t>t I would recommend keeping my earthquake kit is beside or under my desk in my room, for easy accessibility in case of the emergence of an earthquake.</w:t>
      </w:r>
    </w:p>
    <w:p w14:paraId="1CDD439D" w14:textId="41E70C91" w:rsidR="00177D8F" w:rsidRPr="006C2757" w:rsidRDefault="0071015D" w:rsidP="00A701BB">
      <w:pPr>
        <w:pStyle w:val="ListParagraph"/>
        <w:numPr>
          <w:ilvl w:val="0"/>
          <w:numId w:val="1"/>
        </w:numPr>
        <w:spacing w:line="480" w:lineRule="auto"/>
        <w:jc w:val="both"/>
        <w:rPr>
          <w:rFonts w:ascii="Times New Roman" w:hAnsi="Times New Roman" w:cs="Times New Roman"/>
          <w:sz w:val="24"/>
          <w:szCs w:val="24"/>
        </w:rPr>
      </w:pPr>
      <w:r w:rsidRPr="006C2757">
        <w:rPr>
          <w:rFonts w:ascii="Times New Roman" w:hAnsi="Times New Roman" w:cs="Times New Roman"/>
          <w:sz w:val="24"/>
          <w:szCs w:val="24"/>
        </w:rPr>
        <w:t>The most essential item that has been placed in my kit is the non-perishable food; the reason behind this</w:t>
      </w:r>
      <w:r w:rsidRPr="006C2757">
        <w:rPr>
          <w:rFonts w:ascii="Times New Roman" w:hAnsi="Times New Roman" w:cs="Times New Roman"/>
          <w:sz w:val="24"/>
          <w:szCs w:val="24"/>
        </w:rPr>
        <w:t xml:space="preserve"> is to reduce starvation after the occurrence of the earthquake, this will keep me surviving as I continue to seek help</w:t>
      </w:r>
      <w:r w:rsidR="000A5A9F" w:rsidRPr="006C2757">
        <w:rPr>
          <w:rFonts w:ascii="Times New Roman" w:hAnsi="Times New Roman" w:cs="Times New Roman"/>
          <w:sz w:val="24"/>
          <w:szCs w:val="24"/>
        </w:rPr>
        <w:t xml:space="preserve"> (</w:t>
      </w:r>
      <w:r w:rsidR="000A5A9F" w:rsidRPr="006C2757">
        <w:rPr>
          <w:rFonts w:ascii="Times New Roman" w:hAnsi="Times New Roman" w:cs="Times New Roman"/>
          <w:color w:val="222222"/>
          <w:sz w:val="24"/>
          <w:szCs w:val="24"/>
          <w:shd w:val="clear" w:color="auto" w:fill="FFFFFF"/>
        </w:rPr>
        <w:t>Brainard et al (2019)</w:t>
      </w:r>
      <w:r w:rsidRPr="006C2757">
        <w:rPr>
          <w:rFonts w:ascii="Times New Roman" w:hAnsi="Times New Roman" w:cs="Times New Roman"/>
          <w:sz w:val="24"/>
          <w:szCs w:val="24"/>
        </w:rPr>
        <w:t>.</w:t>
      </w:r>
    </w:p>
    <w:p w14:paraId="7C300844" w14:textId="42AC42A5" w:rsidR="00177D8F" w:rsidRPr="006C2757" w:rsidRDefault="0071015D" w:rsidP="00177D8F">
      <w:pPr>
        <w:spacing w:line="480" w:lineRule="auto"/>
        <w:jc w:val="both"/>
        <w:rPr>
          <w:rFonts w:ascii="Times New Roman" w:hAnsi="Times New Roman" w:cs="Times New Roman"/>
          <w:sz w:val="24"/>
          <w:szCs w:val="24"/>
        </w:rPr>
      </w:pPr>
      <w:r w:rsidRPr="006C2757">
        <w:rPr>
          <w:rFonts w:ascii="Times New Roman" w:hAnsi="Times New Roman" w:cs="Times New Roman"/>
          <w:sz w:val="24"/>
          <w:szCs w:val="24"/>
        </w:rPr>
        <w:t>Part 3</w:t>
      </w:r>
    </w:p>
    <w:p w14:paraId="65857B15" w14:textId="58E68F27" w:rsidR="00177D8F" w:rsidRPr="006C2757" w:rsidRDefault="0071015D" w:rsidP="00177D8F">
      <w:pPr>
        <w:pStyle w:val="ListParagraph"/>
        <w:numPr>
          <w:ilvl w:val="0"/>
          <w:numId w:val="2"/>
        </w:numPr>
        <w:spacing w:line="480" w:lineRule="auto"/>
        <w:jc w:val="both"/>
        <w:rPr>
          <w:rFonts w:ascii="Times New Roman" w:hAnsi="Times New Roman" w:cs="Times New Roman"/>
          <w:sz w:val="24"/>
          <w:szCs w:val="24"/>
        </w:rPr>
      </w:pPr>
      <w:r w:rsidRPr="006C2757">
        <w:rPr>
          <w:rFonts w:ascii="Times New Roman" w:hAnsi="Times New Roman" w:cs="Times New Roman"/>
          <w:sz w:val="24"/>
          <w:szCs w:val="24"/>
        </w:rPr>
        <w:t xml:space="preserve">Shakemap refers to the products by the USGS earthquake hazard program in partnership with the </w:t>
      </w:r>
      <w:r w:rsidRPr="006C2757">
        <w:rPr>
          <w:rFonts w:ascii="Times New Roman" w:hAnsi="Times New Roman" w:cs="Times New Roman"/>
          <w:sz w:val="24"/>
          <w:szCs w:val="24"/>
        </w:rPr>
        <w:t>regional seismic networks. They help in the provision of the near-</w:t>
      </w:r>
      <w:r w:rsidR="0014488A" w:rsidRPr="006C2757">
        <w:rPr>
          <w:rFonts w:ascii="Times New Roman" w:hAnsi="Times New Roman" w:cs="Times New Roman"/>
          <w:sz w:val="24"/>
          <w:szCs w:val="24"/>
        </w:rPr>
        <w:t>real</w:t>
      </w:r>
      <w:r w:rsidRPr="006C2757">
        <w:rPr>
          <w:rFonts w:ascii="Times New Roman" w:hAnsi="Times New Roman" w:cs="Times New Roman"/>
          <w:sz w:val="24"/>
          <w:szCs w:val="24"/>
        </w:rPr>
        <w:t>-time maps for the motion of the ground and the intensity of shaking that is associated with the earthquakes.</w:t>
      </w:r>
    </w:p>
    <w:p w14:paraId="67C1A6EA" w14:textId="43B013CA" w:rsidR="00177D8F" w:rsidRPr="006C2757" w:rsidRDefault="0071015D" w:rsidP="00177D8F">
      <w:pPr>
        <w:pStyle w:val="ListParagraph"/>
        <w:numPr>
          <w:ilvl w:val="0"/>
          <w:numId w:val="2"/>
        </w:numPr>
        <w:spacing w:line="480" w:lineRule="auto"/>
        <w:jc w:val="both"/>
        <w:rPr>
          <w:rFonts w:ascii="Times New Roman" w:hAnsi="Times New Roman" w:cs="Times New Roman"/>
          <w:sz w:val="24"/>
          <w:szCs w:val="24"/>
        </w:rPr>
      </w:pPr>
      <w:r w:rsidRPr="006C2757">
        <w:rPr>
          <w:rFonts w:ascii="Times New Roman" w:hAnsi="Times New Roman" w:cs="Times New Roman"/>
          <w:sz w:val="24"/>
          <w:szCs w:val="24"/>
        </w:rPr>
        <w:t>Shake maps are organized in a given database and made available on the world</w:t>
      </w:r>
      <w:r w:rsidRPr="006C2757">
        <w:rPr>
          <w:rFonts w:ascii="Times New Roman" w:hAnsi="Times New Roman" w:cs="Times New Roman"/>
          <w:sz w:val="24"/>
          <w:szCs w:val="24"/>
        </w:rPr>
        <w:t xml:space="preserve"> wide web. Through the rapid mapping out of the motion of the ground caused by the earthquake, shake maps gives the distribution and the intensity of shaking helps the individuals to estimate the possible loss that will be caused by the earthquake.</w:t>
      </w:r>
    </w:p>
    <w:p w14:paraId="54F41103" w14:textId="5ED56F01" w:rsidR="0014488A" w:rsidRPr="006C2757" w:rsidRDefault="0071015D" w:rsidP="00177D8F">
      <w:pPr>
        <w:pStyle w:val="ListParagraph"/>
        <w:numPr>
          <w:ilvl w:val="0"/>
          <w:numId w:val="2"/>
        </w:numPr>
        <w:spacing w:line="480" w:lineRule="auto"/>
        <w:jc w:val="both"/>
        <w:rPr>
          <w:rFonts w:ascii="Times New Roman" w:hAnsi="Times New Roman" w:cs="Times New Roman"/>
          <w:sz w:val="24"/>
          <w:szCs w:val="24"/>
        </w:rPr>
      </w:pPr>
      <w:r w:rsidRPr="006C2757">
        <w:rPr>
          <w:rFonts w:ascii="Times New Roman" w:hAnsi="Times New Roman" w:cs="Times New Roman"/>
          <w:sz w:val="24"/>
          <w:szCs w:val="24"/>
        </w:rPr>
        <w:t>The pri</w:t>
      </w:r>
      <w:r w:rsidRPr="006C2757">
        <w:rPr>
          <w:rFonts w:ascii="Times New Roman" w:hAnsi="Times New Roman" w:cs="Times New Roman"/>
          <w:sz w:val="24"/>
          <w:szCs w:val="24"/>
        </w:rPr>
        <w:t xml:space="preserve">mary purpose of the </w:t>
      </w:r>
      <w:r w:rsidR="00031C62" w:rsidRPr="006C2757">
        <w:rPr>
          <w:rFonts w:ascii="Times New Roman" w:hAnsi="Times New Roman" w:cs="Times New Roman"/>
          <w:sz w:val="24"/>
          <w:szCs w:val="24"/>
        </w:rPr>
        <w:t>Shake maps</w:t>
      </w:r>
      <w:r w:rsidRPr="006C2757">
        <w:rPr>
          <w:rFonts w:ascii="Times New Roman" w:hAnsi="Times New Roman" w:cs="Times New Roman"/>
          <w:sz w:val="24"/>
          <w:szCs w:val="24"/>
        </w:rPr>
        <w:t xml:space="preserve"> is to provide awareness on concerning earthquake before it occurs to manage the emergency as well as estimate the damage </w:t>
      </w:r>
      <w:r w:rsidR="00031C62" w:rsidRPr="006C2757">
        <w:rPr>
          <w:rFonts w:ascii="Times New Roman" w:hAnsi="Times New Roman" w:cs="Times New Roman"/>
          <w:sz w:val="24"/>
          <w:szCs w:val="24"/>
        </w:rPr>
        <w:t>loss that will be caused by the earthquake. The provision of shake maps immediately after the occurrence of an earthquake is of great importance as it helps in identifying areas that have been most affected by the earthquake.</w:t>
      </w:r>
    </w:p>
    <w:p w14:paraId="3D1053BA" w14:textId="151DD6F1" w:rsidR="00031C62" w:rsidRPr="006C2757" w:rsidRDefault="0071015D" w:rsidP="00177D8F">
      <w:pPr>
        <w:pStyle w:val="ListParagraph"/>
        <w:numPr>
          <w:ilvl w:val="0"/>
          <w:numId w:val="2"/>
        </w:numPr>
        <w:spacing w:line="480" w:lineRule="auto"/>
        <w:jc w:val="both"/>
        <w:rPr>
          <w:rFonts w:ascii="Times New Roman" w:hAnsi="Times New Roman" w:cs="Times New Roman"/>
          <w:sz w:val="24"/>
          <w:szCs w:val="24"/>
        </w:rPr>
      </w:pPr>
      <w:r w:rsidRPr="006C2757">
        <w:rPr>
          <w:rFonts w:ascii="Times New Roman" w:hAnsi="Times New Roman" w:cs="Times New Roman"/>
          <w:sz w:val="24"/>
          <w:szCs w:val="24"/>
        </w:rPr>
        <w:t>The reason why values change with a location for one event on the shake map is that different locations have different intensity of sh</w:t>
      </w:r>
      <w:r w:rsidRPr="006C2757">
        <w:rPr>
          <w:rFonts w:ascii="Times New Roman" w:hAnsi="Times New Roman" w:cs="Times New Roman"/>
          <w:sz w:val="24"/>
          <w:szCs w:val="24"/>
        </w:rPr>
        <w:t>aking by the earthquake, hence the values keep on changing from one location to another.</w:t>
      </w:r>
    </w:p>
    <w:p w14:paraId="709A81D5" w14:textId="4E9032E9" w:rsidR="000A5A9F" w:rsidRPr="006C2757" w:rsidRDefault="0071015D" w:rsidP="00177D8F">
      <w:pPr>
        <w:pStyle w:val="ListParagraph"/>
        <w:numPr>
          <w:ilvl w:val="0"/>
          <w:numId w:val="2"/>
        </w:numPr>
        <w:spacing w:line="480" w:lineRule="auto"/>
        <w:jc w:val="both"/>
        <w:rPr>
          <w:rFonts w:ascii="Times New Roman" w:hAnsi="Times New Roman" w:cs="Times New Roman"/>
          <w:sz w:val="24"/>
          <w:szCs w:val="24"/>
        </w:rPr>
      </w:pPr>
      <w:r w:rsidRPr="006C2757">
        <w:rPr>
          <w:rFonts w:ascii="Times New Roman" w:hAnsi="Times New Roman" w:cs="Times New Roman"/>
          <w:sz w:val="24"/>
          <w:szCs w:val="24"/>
        </w:rPr>
        <w:t>There are different colors on the shake maps because the scale of the shake maps shows the intense at which the current earthquake is shaking. Hence the colors keep on</w:t>
      </w:r>
      <w:r w:rsidRPr="006C2757">
        <w:rPr>
          <w:rFonts w:ascii="Times New Roman" w:hAnsi="Times New Roman" w:cs="Times New Roman"/>
          <w:sz w:val="24"/>
          <w:szCs w:val="24"/>
        </w:rPr>
        <w:t xml:space="preserve"> changing based on the intensity of the earthquake</w:t>
      </w:r>
      <w:r w:rsidR="006C2757" w:rsidRPr="006C2757">
        <w:rPr>
          <w:rFonts w:ascii="Times New Roman" w:hAnsi="Times New Roman" w:cs="Times New Roman"/>
          <w:sz w:val="24"/>
          <w:szCs w:val="24"/>
        </w:rPr>
        <w:t xml:space="preserve"> ( </w:t>
      </w:r>
      <w:r w:rsidR="006C2757" w:rsidRPr="006C2757">
        <w:rPr>
          <w:rFonts w:ascii="Times New Roman" w:hAnsi="Times New Roman" w:cs="Times New Roman"/>
          <w:color w:val="222222"/>
          <w:sz w:val="24"/>
          <w:szCs w:val="24"/>
          <w:shd w:val="clear" w:color="auto" w:fill="FFFFFF"/>
        </w:rPr>
        <w:t>Michelini et al (2020)</w:t>
      </w:r>
      <w:r w:rsidRPr="006C2757">
        <w:rPr>
          <w:rFonts w:ascii="Times New Roman" w:hAnsi="Times New Roman" w:cs="Times New Roman"/>
          <w:sz w:val="24"/>
          <w:szCs w:val="24"/>
        </w:rPr>
        <w:t>.</w:t>
      </w:r>
    </w:p>
    <w:p w14:paraId="70624C5F" w14:textId="77777777" w:rsidR="000A5A9F" w:rsidRPr="006C2757" w:rsidRDefault="0071015D">
      <w:pPr>
        <w:rPr>
          <w:rFonts w:ascii="Times New Roman" w:hAnsi="Times New Roman" w:cs="Times New Roman"/>
          <w:sz w:val="24"/>
          <w:szCs w:val="24"/>
        </w:rPr>
      </w:pPr>
      <w:r w:rsidRPr="006C2757">
        <w:rPr>
          <w:rFonts w:ascii="Times New Roman" w:hAnsi="Times New Roman" w:cs="Times New Roman"/>
          <w:sz w:val="24"/>
          <w:szCs w:val="24"/>
        </w:rPr>
        <w:br w:type="page"/>
      </w:r>
    </w:p>
    <w:p w14:paraId="5DFB0938" w14:textId="70D4AFE5" w:rsidR="000A5A9F" w:rsidRPr="006C2757" w:rsidRDefault="0071015D" w:rsidP="000A5A9F">
      <w:pPr>
        <w:spacing w:line="480" w:lineRule="auto"/>
        <w:jc w:val="center"/>
        <w:rPr>
          <w:rFonts w:ascii="Times New Roman" w:hAnsi="Times New Roman" w:cs="Times New Roman"/>
          <w:b/>
          <w:bCs/>
          <w:sz w:val="24"/>
          <w:szCs w:val="24"/>
        </w:rPr>
      </w:pPr>
      <w:r w:rsidRPr="006C2757">
        <w:rPr>
          <w:rFonts w:ascii="Times New Roman" w:hAnsi="Times New Roman" w:cs="Times New Roman"/>
          <w:b/>
          <w:bCs/>
          <w:sz w:val="24"/>
          <w:szCs w:val="24"/>
        </w:rPr>
        <w:t>References</w:t>
      </w:r>
    </w:p>
    <w:p w14:paraId="2A6CD63C" w14:textId="2322F5FA" w:rsidR="000A5A9F" w:rsidRPr="006C2757" w:rsidRDefault="0071015D" w:rsidP="006C2757">
      <w:pPr>
        <w:spacing w:line="480" w:lineRule="auto"/>
        <w:ind w:left="720" w:hanging="720"/>
        <w:rPr>
          <w:rFonts w:ascii="Times New Roman" w:hAnsi="Times New Roman" w:cs="Times New Roman"/>
          <w:sz w:val="24"/>
          <w:szCs w:val="24"/>
        </w:rPr>
      </w:pPr>
      <w:r w:rsidRPr="006C2757">
        <w:rPr>
          <w:rFonts w:ascii="Times New Roman" w:hAnsi="Times New Roman" w:cs="Times New Roman"/>
          <w:color w:val="222222"/>
          <w:sz w:val="24"/>
          <w:szCs w:val="24"/>
          <w:shd w:val="clear" w:color="auto" w:fill="FFFFFF"/>
        </w:rPr>
        <w:t>Brainard, C., Ladd, D., &amp; Tappen, J. E. (2019). Integrating Earthquake Preparedness at IIT-Mandi.</w:t>
      </w:r>
    </w:p>
    <w:p w14:paraId="047DCA6D" w14:textId="76FCD07A" w:rsidR="000A5A9F" w:rsidRPr="006C2757" w:rsidRDefault="0071015D" w:rsidP="000A5A9F">
      <w:pPr>
        <w:spacing w:line="480" w:lineRule="auto"/>
        <w:ind w:left="720" w:hanging="720"/>
        <w:rPr>
          <w:rFonts w:ascii="Times New Roman" w:hAnsi="Times New Roman" w:cs="Times New Roman"/>
          <w:color w:val="222222"/>
          <w:sz w:val="24"/>
          <w:szCs w:val="24"/>
          <w:shd w:val="clear" w:color="auto" w:fill="FFFFFF"/>
        </w:rPr>
      </w:pPr>
      <w:r w:rsidRPr="006C2757">
        <w:rPr>
          <w:rFonts w:ascii="Times New Roman" w:hAnsi="Times New Roman" w:cs="Times New Roman"/>
          <w:color w:val="222222"/>
          <w:sz w:val="24"/>
          <w:szCs w:val="24"/>
          <w:shd w:val="clear" w:color="auto" w:fill="FFFFFF"/>
        </w:rPr>
        <w:t>Harirchian, E., Lahmer, T., Buddhiraju</w:t>
      </w:r>
      <w:r w:rsidRPr="006C2757">
        <w:rPr>
          <w:rFonts w:ascii="Times New Roman" w:hAnsi="Times New Roman" w:cs="Times New Roman"/>
          <w:color w:val="222222"/>
          <w:sz w:val="24"/>
          <w:szCs w:val="24"/>
          <w:shd w:val="clear" w:color="auto" w:fill="FFFFFF"/>
        </w:rPr>
        <w:t>, S., Mohammad, K., &amp; Mosavi, A. (2020). Earthquake Safety Assessment of Buildings through Rapid Visual Screening. </w:t>
      </w:r>
      <w:r w:rsidRPr="006C2757">
        <w:rPr>
          <w:rFonts w:ascii="Times New Roman" w:hAnsi="Times New Roman" w:cs="Times New Roman"/>
          <w:i/>
          <w:iCs/>
          <w:color w:val="222222"/>
          <w:sz w:val="24"/>
          <w:szCs w:val="24"/>
          <w:shd w:val="clear" w:color="auto" w:fill="FFFFFF"/>
        </w:rPr>
        <w:t>Buildings</w:t>
      </w:r>
      <w:r w:rsidRPr="006C2757">
        <w:rPr>
          <w:rFonts w:ascii="Times New Roman" w:hAnsi="Times New Roman" w:cs="Times New Roman"/>
          <w:color w:val="222222"/>
          <w:sz w:val="24"/>
          <w:szCs w:val="24"/>
          <w:shd w:val="clear" w:color="auto" w:fill="FFFFFF"/>
        </w:rPr>
        <w:t>, </w:t>
      </w:r>
      <w:r w:rsidRPr="006C2757">
        <w:rPr>
          <w:rFonts w:ascii="Times New Roman" w:hAnsi="Times New Roman" w:cs="Times New Roman"/>
          <w:i/>
          <w:iCs/>
          <w:color w:val="222222"/>
          <w:sz w:val="24"/>
          <w:szCs w:val="24"/>
          <w:shd w:val="clear" w:color="auto" w:fill="FFFFFF"/>
        </w:rPr>
        <w:t>10</w:t>
      </w:r>
      <w:r w:rsidRPr="006C2757">
        <w:rPr>
          <w:rFonts w:ascii="Times New Roman" w:hAnsi="Times New Roman" w:cs="Times New Roman"/>
          <w:color w:val="222222"/>
          <w:sz w:val="24"/>
          <w:szCs w:val="24"/>
          <w:shd w:val="clear" w:color="auto" w:fill="FFFFFF"/>
        </w:rPr>
        <w:t>(3), 51.</w:t>
      </w:r>
    </w:p>
    <w:p w14:paraId="5BD6E2F0" w14:textId="5E69E89D" w:rsidR="006C2757" w:rsidRPr="006C2757" w:rsidRDefault="0071015D" w:rsidP="000A5A9F">
      <w:pPr>
        <w:spacing w:line="480" w:lineRule="auto"/>
        <w:ind w:left="720" w:hanging="720"/>
        <w:rPr>
          <w:rFonts w:ascii="Times New Roman" w:hAnsi="Times New Roman" w:cs="Times New Roman"/>
          <w:b/>
          <w:bCs/>
          <w:sz w:val="24"/>
          <w:szCs w:val="24"/>
        </w:rPr>
      </w:pPr>
      <w:r w:rsidRPr="006C2757">
        <w:rPr>
          <w:rFonts w:ascii="Times New Roman" w:hAnsi="Times New Roman" w:cs="Times New Roman"/>
          <w:color w:val="222222"/>
          <w:sz w:val="24"/>
          <w:szCs w:val="24"/>
          <w:shd w:val="clear" w:color="auto" w:fill="FFFFFF"/>
        </w:rPr>
        <w:t xml:space="preserve">Michelini, A., Faenza, L., Lanzano, G., Lauciani, V., Jozinović, D., Puglia, R., &amp; Luzi, L. (2020). The new </w:t>
      </w:r>
      <w:r w:rsidRPr="006C2757">
        <w:rPr>
          <w:rFonts w:ascii="Times New Roman" w:hAnsi="Times New Roman" w:cs="Times New Roman"/>
          <w:color w:val="222222"/>
          <w:sz w:val="24"/>
          <w:szCs w:val="24"/>
          <w:shd w:val="clear" w:color="auto" w:fill="FFFFFF"/>
        </w:rPr>
        <w:t>ShakeMap in Italy: progress and advances in the last 10 Yr. </w:t>
      </w:r>
      <w:r w:rsidRPr="006C2757">
        <w:rPr>
          <w:rFonts w:ascii="Times New Roman" w:hAnsi="Times New Roman" w:cs="Times New Roman"/>
          <w:i/>
          <w:iCs/>
          <w:color w:val="222222"/>
          <w:sz w:val="24"/>
          <w:szCs w:val="24"/>
          <w:shd w:val="clear" w:color="auto" w:fill="FFFFFF"/>
        </w:rPr>
        <w:t>Seismological Research Letters</w:t>
      </w:r>
      <w:r w:rsidRPr="006C2757">
        <w:rPr>
          <w:rFonts w:ascii="Times New Roman" w:hAnsi="Times New Roman" w:cs="Times New Roman"/>
          <w:color w:val="222222"/>
          <w:sz w:val="24"/>
          <w:szCs w:val="24"/>
          <w:shd w:val="clear" w:color="auto" w:fill="FFFFFF"/>
        </w:rPr>
        <w:t>, </w:t>
      </w:r>
      <w:r w:rsidRPr="006C2757">
        <w:rPr>
          <w:rFonts w:ascii="Times New Roman" w:hAnsi="Times New Roman" w:cs="Times New Roman"/>
          <w:i/>
          <w:iCs/>
          <w:color w:val="222222"/>
          <w:sz w:val="24"/>
          <w:szCs w:val="24"/>
          <w:shd w:val="clear" w:color="auto" w:fill="FFFFFF"/>
        </w:rPr>
        <w:t>91</w:t>
      </w:r>
      <w:r w:rsidRPr="006C2757">
        <w:rPr>
          <w:rFonts w:ascii="Times New Roman" w:hAnsi="Times New Roman" w:cs="Times New Roman"/>
          <w:color w:val="222222"/>
          <w:sz w:val="24"/>
          <w:szCs w:val="24"/>
          <w:shd w:val="clear" w:color="auto" w:fill="FFFFFF"/>
        </w:rPr>
        <w:t>(1), 317-333.</w:t>
      </w:r>
    </w:p>
    <w:p w14:paraId="272EA742" w14:textId="77777777" w:rsidR="000A5A9F" w:rsidRPr="006C2757" w:rsidRDefault="0071015D">
      <w:pPr>
        <w:rPr>
          <w:rFonts w:ascii="Times New Roman" w:hAnsi="Times New Roman" w:cs="Times New Roman"/>
          <w:sz w:val="24"/>
          <w:szCs w:val="24"/>
        </w:rPr>
      </w:pPr>
      <w:r w:rsidRPr="006C2757">
        <w:rPr>
          <w:rFonts w:ascii="Times New Roman" w:hAnsi="Times New Roman" w:cs="Times New Roman"/>
          <w:sz w:val="24"/>
          <w:szCs w:val="24"/>
        </w:rPr>
        <w:br w:type="page"/>
      </w:r>
    </w:p>
    <w:p w14:paraId="00B38BCA" w14:textId="533E1832" w:rsidR="00031C62" w:rsidRPr="006C2757" w:rsidRDefault="0071015D" w:rsidP="000A5A9F">
      <w:pPr>
        <w:spacing w:line="480" w:lineRule="auto"/>
        <w:jc w:val="center"/>
        <w:rPr>
          <w:rFonts w:ascii="Times New Roman" w:hAnsi="Times New Roman" w:cs="Times New Roman"/>
          <w:b/>
          <w:bCs/>
          <w:sz w:val="24"/>
          <w:szCs w:val="24"/>
        </w:rPr>
      </w:pPr>
      <w:r w:rsidRPr="006C2757">
        <w:rPr>
          <w:rFonts w:ascii="Times New Roman" w:hAnsi="Times New Roman" w:cs="Times New Roman"/>
          <w:b/>
          <w:bCs/>
          <w:sz w:val="24"/>
          <w:szCs w:val="24"/>
        </w:rPr>
        <w:t>References</w:t>
      </w:r>
    </w:p>
    <w:p w14:paraId="10330B83" w14:textId="77777777" w:rsidR="000A5A9F" w:rsidRPr="006C2757" w:rsidRDefault="000A5A9F" w:rsidP="000A5A9F">
      <w:pPr>
        <w:spacing w:line="480" w:lineRule="auto"/>
        <w:rPr>
          <w:rFonts w:ascii="Times New Roman" w:hAnsi="Times New Roman" w:cs="Times New Roman"/>
          <w:b/>
          <w:bCs/>
          <w:sz w:val="24"/>
          <w:szCs w:val="24"/>
        </w:rPr>
      </w:pPr>
    </w:p>
    <w:p w14:paraId="7ADC87F8" w14:textId="77777777" w:rsidR="00F2252B" w:rsidRPr="006C2757" w:rsidRDefault="00F2252B" w:rsidP="00F2252B">
      <w:pPr>
        <w:jc w:val="center"/>
        <w:rPr>
          <w:rFonts w:ascii="Times New Roman" w:hAnsi="Times New Roman" w:cs="Times New Roman"/>
          <w:b/>
          <w:bCs/>
          <w:sz w:val="24"/>
          <w:szCs w:val="24"/>
        </w:rPr>
      </w:pPr>
    </w:p>
    <w:sectPr w:rsidR="00F2252B" w:rsidRPr="006C2757" w:rsidSect="00F225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94D901" w14:textId="77777777" w:rsidR="00000000" w:rsidRDefault="0071015D">
      <w:pPr>
        <w:spacing w:after="0" w:line="240" w:lineRule="auto"/>
      </w:pPr>
      <w:r>
        <w:separator/>
      </w:r>
    </w:p>
  </w:endnote>
  <w:endnote w:type="continuationSeparator" w:id="0">
    <w:p w14:paraId="2A7492A2" w14:textId="77777777" w:rsidR="00000000" w:rsidRDefault="00710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673F79" w14:textId="77777777" w:rsidR="00000000" w:rsidRDefault="0071015D">
      <w:pPr>
        <w:spacing w:after="0" w:line="240" w:lineRule="auto"/>
      </w:pPr>
      <w:r>
        <w:separator/>
      </w:r>
    </w:p>
  </w:footnote>
  <w:footnote w:type="continuationSeparator" w:id="0">
    <w:p w14:paraId="779DDAA3" w14:textId="77777777" w:rsidR="00000000" w:rsidRDefault="00710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A0F38" w14:textId="5F1B93CF" w:rsidR="00F2252B" w:rsidRDefault="0071015D">
    <w:pPr>
      <w:pStyle w:val="Header"/>
      <w:jc w:val="right"/>
    </w:pPr>
    <w:r w:rsidRPr="00F2252B">
      <w:rPr>
        <w:rFonts w:ascii="Times New Roman" w:hAnsi="Times New Roman" w:cs="Times New Roman"/>
        <w:sz w:val="24"/>
        <w:szCs w:val="24"/>
      </w:rPr>
      <w:t>EARTHQUAKE</w:t>
    </w:r>
    <w:r>
      <w:tab/>
    </w:r>
    <w:r>
      <w:tab/>
    </w:r>
    <w:sdt>
      <w:sdtPr>
        <w:id w:val="12123070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FBCEA5B" w14:textId="77777777" w:rsidR="00F2252B" w:rsidRDefault="00F225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0CD88" w14:textId="289D4AD0" w:rsidR="00F2252B" w:rsidRPr="00F2252B" w:rsidRDefault="0071015D">
    <w:pPr>
      <w:pStyle w:val="Header"/>
      <w:jc w:val="right"/>
      <w:rPr>
        <w:rFonts w:ascii="Times New Roman" w:hAnsi="Times New Roman" w:cs="Times New Roman"/>
        <w:sz w:val="24"/>
        <w:szCs w:val="24"/>
      </w:rPr>
    </w:pPr>
    <w:r w:rsidRPr="00F2252B">
      <w:rPr>
        <w:rFonts w:ascii="Times New Roman" w:hAnsi="Times New Roman" w:cs="Times New Roman"/>
        <w:sz w:val="24"/>
        <w:szCs w:val="24"/>
      </w:rPr>
      <w:t>Running head:</w:t>
    </w:r>
    <w:r>
      <w:rPr>
        <w:rFonts w:ascii="Times New Roman" w:hAnsi="Times New Roman" w:cs="Times New Roman"/>
        <w:sz w:val="24"/>
        <w:szCs w:val="24"/>
      </w:rPr>
      <w:t xml:space="preserve"> </w:t>
    </w:r>
    <w:r w:rsidRPr="00F2252B">
      <w:rPr>
        <w:rFonts w:ascii="Times New Roman" w:hAnsi="Times New Roman" w:cs="Times New Roman"/>
        <w:sz w:val="24"/>
        <w:szCs w:val="24"/>
      </w:rPr>
      <w:t>EARTHQUAKE</w:t>
    </w:r>
    <w:sdt>
      <w:sdtPr>
        <w:rPr>
          <w:rFonts w:ascii="Times New Roman" w:hAnsi="Times New Roman" w:cs="Times New Roman"/>
          <w:sz w:val="24"/>
          <w:szCs w:val="24"/>
        </w:rPr>
        <w:id w:val="-69399871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F2252B">
          <w:rPr>
            <w:rFonts w:ascii="Times New Roman" w:hAnsi="Times New Roman" w:cs="Times New Roman"/>
            <w:sz w:val="24"/>
            <w:szCs w:val="24"/>
          </w:rPr>
          <w:fldChar w:fldCharType="begin"/>
        </w:r>
        <w:r w:rsidRPr="00F2252B">
          <w:rPr>
            <w:rFonts w:ascii="Times New Roman" w:hAnsi="Times New Roman" w:cs="Times New Roman"/>
            <w:sz w:val="24"/>
            <w:szCs w:val="24"/>
          </w:rPr>
          <w:instrText xml:space="preserve"> PAGE   \* MERGEFORMAT </w:instrText>
        </w:r>
        <w:r w:rsidRPr="00F2252B">
          <w:rPr>
            <w:rFonts w:ascii="Times New Roman" w:hAnsi="Times New Roman" w:cs="Times New Roman"/>
            <w:sz w:val="24"/>
            <w:szCs w:val="24"/>
          </w:rPr>
          <w:fldChar w:fldCharType="separate"/>
        </w:r>
        <w:r w:rsidRPr="00F2252B">
          <w:rPr>
            <w:rFonts w:ascii="Times New Roman" w:hAnsi="Times New Roman" w:cs="Times New Roman"/>
            <w:noProof/>
            <w:sz w:val="24"/>
            <w:szCs w:val="24"/>
          </w:rPr>
          <w:t>2</w:t>
        </w:r>
        <w:r w:rsidRPr="00F2252B">
          <w:rPr>
            <w:rFonts w:ascii="Times New Roman" w:hAnsi="Times New Roman" w:cs="Times New Roman"/>
            <w:noProof/>
            <w:sz w:val="24"/>
            <w:szCs w:val="24"/>
          </w:rPr>
          <w:fldChar w:fldCharType="end"/>
        </w:r>
      </w:sdtContent>
    </w:sdt>
  </w:p>
  <w:p w14:paraId="027362A2" w14:textId="77777777" w:rsidR="00F2252B" w:rsidRDefault="00F225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CF5BF3"/>
    <w:multiLevelType w:val="hybridMultilevel"/>
    <w:tmpl w:val="6CC2C7FE"/>
    <w:lvl w:ilvl="0" w:tplc="065A24FC">
      <w:start w:val="1"/>
      <w:numFmt w:val="decimal"/>
      <w:lvlText w:val="%1."/>
      <w:lvlJc w:val="left"/>
      <w:pPr>
        <w:ind w:left="720" w:hanging="360"/>
      </w:pPr>
    </w:lvl>
    <w:lvl w:ilvl="1" w:tplc="3B9656A0" w:tentative="1">
      <w:start w:val="1"/>
      <w:numFmt w:val="lowerLetter"/>
      <w:lvlText w:val="%2."/>
      <w:lvlJc w:val="left"/>
      <w:pPr>
        <w:ind w:left="1440" w:hanging="360"/>
      </w:pPr>
    </w:lvl>
    <w:lvl w:ilvl="2" w:tplc="8A044426" w:tentative="1">
      <w:start w:val="1"/>
      <w:numFmt w:val="lowerRoman"/>
      <w:lvlText w:val="%3."/>
      <w:lvlJc w:val="right"/>
      <w:pPr>
        <w:ind w:left="2160" w:hanging="180"/>
      </w:pPr>
    </w:lvl>
    <w:lvl w:ilvl="3" w:tplc="E9BA2548" w:tentative="1">
      <w:start w:val="1"/>
      <w:numFmt w:val="decimal"/>
      <w:lvlText w:val="%4."/>
      <w:lvlJc w:val="left"/>
      <w:pPr>
        <w:ind w:left="2880" w:hanging="360"/>
      </w:pPr>
    </w:lvl>
    <w:lvl w:ilvl="4" w:tplc="BA26F024" w:tentative="1">
      <w:start w:val="1"/>
      <w:numFmt w:val="lowerLetter"/>
      <w:lvlText w:val="%5."/>
      <w:lvlJc w:val="left"/>
      <w:pPr>
        <w:ind w:left="3600" w:hanging="360"/>
      </w:pPr>
    </w:lvl>
    <w:lvl w:ilvl="5" w:tplc="37DEA238" w:tentative="1">
      <w:start w:val="1"/>
      <w:numFmt w:val="lowerRoman"/>
      <w:lvlText w:val="%6."/>
      <w:lvlJc w:val="right"/>
      <w:pPr>
        <w:ind w:left="4320" w:hanging="180"/>
      </w:pPr>
    </w:lvl>
    <w:lvl w:ilvl="6" w:tplc="D9646588" w:tentative="1">
      <w:start w:val="1"/>
      <w:numFmt w:val="decimal"/>
      <w:lvlText w:val="%7."/>
      <w:lvlJc w:val="left"/>
      <w:pPr>
        <w:ind w:left="5040" w:hanging="360"/>
      </w:pPr>
    </w:lvl>
    <w:lvl w:ilvl="7" w:tplc="84C4BAB4" w:tentative="1">
      <w:start w:val="1"/>
      <w:numFmt w:val="lowerLetter"/>
      <w:lvlText w:val="%8."/>
      <w:lvlJc w:val="left"/>
      <w:pPr>
        <w:ind w:left="5760" w:hanging="360"/>
      </w:pPr>
    </w:lvl>
    <w:lvl w:ilvl="8" w:tplc="2CDEB842" w:tentative="1">
      <w:start w:val="1"/>
      <w:numFmt w:val="lowerRoman"/>
      <w:lvlText w:val="%9."/>
      <w:lvlJc w:val="right"/>
      <w:pPr>
        <w:ind w:left="6480" w:hanging="180"/>
      </w:pPr>
    </w:lvl>
  </w:abstractNum>
  <w:abstractNum w:abstractNumId="1" w15:restartNumberingAfterBreak="0">
    <w:nsid w:val="50620C40"/>
    <w:multiLevelType w:val="hybridMultilevel"/>
    <w:tmpl w:val="60CCF43E"/>
    <w:lvl w:ilvl="0" w:tplc="568A5C52">
      <w:start w:val="1"/>
      <w:numFmt w:val="decimal"/>
      <w:lvlText w:val="%1."/>
      <w:lvlJc w:val="left"/>
      <w:pPr>
        <w:ind w:left="720" w:hanging="360"/>
      </w:pPr>
    </w:lvl>
    <w:lvl w:ilvl="1" w:tplc="2414589C" w:tentative="1">
      <w:start w:val="1"/>
      <w:numFmt w:val="lowerLetter"/>
      <w:lvlText w:val="%2."/>
      <w:lvlJc w:val="left"/>
      <w:pPr>
        <w:ind w:left="1440" w:hanging="360"/>
      </w:pPr>
    </w:lvl>
    <w:lvl w:ilvl="2" w:tplc="C186D56C" w:tentative="1">
      <w:start w:val="1"/>
      <w:numFmt w:val="lowerRoman"/>
      <w:lvlText w:val="%3."/>
      <w:lvlJc w:val="right"/>
      <w:pPr>
        <w:ind w:left="2160" w:hanging="180"/>
      </w:pPr>
    </w:lvl>
    <w:lvl w:ilvl="3" w:tplc="3F9C97CC" w:tentative="1">
      <w:start w:val="1"/>
      <w:numFmt w:val="decimal"/>
      <w:lvlText w:val="%4."/>
      <w:lvlJc w:val="left"/>
      <w:pPr>
        <w:ind w:left="2880" w:hanging="360"/>
      </w:pPr>
    </w:lvl>
    <w:lvl w:ilvl="4" w:tplc="1B0C0E3A" w:tentative="1">
      <w:start w:val="1"/>
      <w:numFmt w:val="lowerLetter"/>
      <w:lvlText w:val="%5."/>
      <w:lvlJc w:val="left"/>
      <w:pPr>
        <w:ind w:left="3600" w:hanging="360"/>
      </w:pPr>
    </w:lvl>
    <w:lvl w:ilvl="5" w:tplc="0CCE7832" w:tentative="1">
      <w:start w:val="1"/>
      <w:numFmt w:val="lowerRoman"/>
      <w:lvlText w:val="%6."/>
      <w:lvlJc w:val="right"/>
      <w:pPr>
        <w:ind w:left="4320" w:hanging="180"/>
      </w:pPr>
    </w:lvl>
    <w:lvl w:ilvl="6" w:tplc="7150763A" w:tentative="1">
      <w:start w:val="1"/>
      <w:numFmt w:val="decimal"/>
      <w:lvlText w:val="%7."/>
      <w:lvlJc w:val="left"/>
      <w:pPr>
        <w:ind w:left="5040" w:hanging="360"/>
      </w:pPr>
    </w:lvl>
    <w:lvl w:ilvl="7" w:tplc="234A3C38" w:tentative="1">
      <w:start w:val="1"/>
      <w:numFmt w:val="lowerLetter"/>
      <w:lvlText w:val="%8."/>
      <w:lvlJc w:val="left"/>
      <w:pPr>
        <w:ind w:left="5760" w:hanging="360"/>
      </w:pPr>
    </w:lvl>
    <w:lvl w:ilvl="8" w:tplc="8F46E82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5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bQwsjAyNzEzMjI3s7RU0lEKTi0uzszPAykwrAUAjiyQ6ywAAAA="/>
  </w:docVars>
  <w:rsids>
    <w:rsidRoot w:val="00F2252B"/>
    <w:rsid w:val="00031C62"/>
    <w:rsid w:val="000A5A9F"/>
    <w:rsid w:val="0014488A"/>
    <w:rsid w:val="00177D8F"/>
    <w:rsid w:val="00446593"/>
    <w:rsid w:val="0068416F"/>
    <w:rsid w:val="006C2757"/>
    <w:rsid w:val="0070207C"/>
    <w:rsid w:val="0071015D"/>
    <w:rsid w:val="0096038E"/>
    <w:rsid w:val="009A3C39"/>
    <w:rsid w:val="00A701BB"/>
    <w:rsid w:val="00AE2D6B"/>
    <w:rsid w:val="00B10524"/>
    <w:rsid w:val="00F22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B519274-5CC9-46F3-BF6E-DBDF955F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5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52B"/>
  </w:style>
  <w:style w:type="paragraph" w:styleId="Footer">
    <w:name w:val="footer"/>
    <w:basedOn w:val="Normal"/>
    <w:link w:val="FooterChar"/>
    <w:uiPriority w:val="99"/>
    <w:unhideWhenUsed/>
    <w:rsid w:val="00F225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52B"/>
  </w:style>
  <w:style w:type="paragraph" w:styleId="ListParagraph">
    <w:name w:val="List Paragraph"/>
    <w:basedOn w:val="Normal"/>
    <w:uiPriority w:val="34"/>
    <w:qFormat/>
    <w:rsid w:val="00A701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nyoike31@gmail.com</cp:lastModifiedBy>
  <cp:revision>2</cp:revision>
  <dcterms:created xsi:type="dcterms:W3CDTF">2020-11-14T13:50:00Z</dcterms:created>
  <dcterms:modified xsi:type="dcterms:W3CDTF">2020-11-14T13:50:00Z</dcterms:modified>
</cp:coreProperties>
</file>